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1C811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  <w:r w:rsidRPr="00D23F98">
        <w:rPr>
          <w:rFonts w:ascii="Tahoma" w:hAnsi="Tahoma" w:cs="Tahoma"/>
          <w:bCs/>
          <w:color w:val="333333"/>
          <w:lang w:eastAsia="en-US"/>
        </w:rPr>
        <w:t>Πανελλήνια Ομοσπονδία Σωματείων Κλινικοεργαστηριακών Ειδικοτήτων (ΠΟΣΚΕ)</w:t>
      </w:r>
    </w:p>
    <w:p w14:paraId="23D4F5E4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  <w:r w:rsidRPr="00D23F98">
        <w:rPr>
          <w:rFonts w:ascii="Tahoma" w:hAnsi="Tahoma" w:cs="Tahoma"/>
          <w:bCs/>
          <w:color w:val="333333"/>
          <w:lang w:eastAsia="en-US"/>
        </w:rPr>
        <w:t>Χαρ. Τρικούπη 12,Ηλιούπολη Τ.Κ 16346, ΤΗΛ.210-9959181,FAX:210-9916854</w:t>
      </w:r>
    </w:p>
    <w:p w14:paraId="3BE9EAC5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</w:p>
    <w:p w14:paraId="17E05139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  <w:r w:rsidRPr="00D23F98">
        <w:rPr>
          <w:rFonts w:ascii="Tahoma" w:hAnsi="Tahoma" w:cs="Tahoma"/>
          <w:bCs/>
          <w:color w:val="333333"/>
          <w:lang w:eastAsia="en-US"/>
        </w:rPr>
        <w:t>Πανελλήνια Ομοσπονδία Σωματείων Ιδιωτικής Πρωτοβάθμιας Υγείας (ΠΟΣΙΠΥ)</w:t>
      </w:r>
    </w:p>
    <w:p w14:paraId="1398C064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  <w:r w:rsidRPr="00D23F98">
        <w:rPr>
          <w:rFonts w:ascii="Tahoma" w:hAnsi="Tahoma" w:cs="Tahoma"/>
          <w:bCs/>
          <w:color w:val="333333"/>
          <w:lang w:eastAsia="en-US"/>
        </w:rPr>
        <w:t>Πανεπιστημίου 56, Αθήνα, Τ.Κ. 10678, ΤΗΛ 210.3304298</w:t>
      </w:r>
    </w:p>
    <w:p w14:paraId="66197725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</w:p>
    <w:p w14:paraId="79FCB6D5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  <w:r w:rsidRPr="00D23F98">
        <w:rPr>
          <w:rFonts w:ascii="Tahoma" w:hAnsi="Tahoma" w:cs="Tahoma"/>
          <w:bCs/>
          <w:color w:val="333333"/>
          <w:lang w:eastAsia="en-US"/>
        </w:rPr>
        <w:t>Πανελλήνιος Σύνδεσμος Ιατρικών Διαγνωστικών Κέντρων (ΠΑΣΙΔΙΚ)</w:t>
      </w:r>
    </w:p>
    <w:p w14:paraId="6EFEF4E6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  <w:r w:rsidRPr="00D23F98">
        <w:rPr>
          <w:rFonts w:ascii="Tahoma" w:hAnsi="Tahoma" w:cs="Tahoma"/>
          <w:bCs/>
          <w:color w:val="333333"/>
          <w:lang w:eastAsia="en-US"/>
        </w:rPr>
        <w:t>Πανεπιστημίου 58, Αθήνα, Τ.Κ. 10678, ΤΗΛ 210.3306487</w:t>
      </w:r>
    </w:p>
    <w:p w14:paraId="46060E92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bCs/>
          <w:color w:val="333333"/>
          <w:lang w:eastAsia="en-US"/>
        </w:rPr>
      </w:pPr>
    </w:p>
    <w:p w14:paraId="7169C9FB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color w:val="333333"/>
          <w:lang w:eastAsia="en-US"/>
        </w:rPr>
      </w:pPr>
      <w:r w:rsidRPr="00D23F98">
        <w:rPr>
          <w:rFonts w:ascii="Tahoma" w:hAnsi="Tahoma" w:cs="Tahoma"/>
          <w:bCs/>
          <w:color w:val="333333"/>
          <w:lang w:eastAsia="en-US"/>
        </w:rPr>
        <w:t xml:space="preserve">Πανελλήνια Ένωση Ιδιωτικών Ιατρικών Εταιρειών και </w:t>
      </w:r>
      <w:proofErr w:type="spellStart"/>
      <w:r w:rsidRPr="00D23F98">
        <w:rPr>
          <w:rFonts w:ascii="Tahoma" w:hAnsi="Tahoma" w:cs="Tahoma"/>
          <w:bCs/>
          <w:color w:val="333333"/>
          <w:lang w:eastAsia="en-US"/>
        </w:rPr>
        <w:t>Πολυϊατρείων</w:t>
      </w:r>
      <w:proofErr w:type="spellEnd"/>
      <w:r w:rsidRPr="00D23F98">
        <w:rPr>
          <w:rFonts w:ascii="Tahoma" w:hAnsi="Tahoma" w:cs="Tahoma"/>
          <w:bCs/>
          <w:color w:val="333333"/>
          <w:lang w:eastAsia="en-US"/>
        </w:rPr>
        <w:t xml:space="preserve"> (ΠΑΝΙΔΙ)</w:t>
      </w:r>
      <w:r w:rsidRPr="00D23F98">
        <w:rPr>
          <w:rFonts w:ascii="Tahoma" w:hAnsi="Tahoma" w:cs="Tahoma"/>
          <w:color w:val="333333"/>
          <w:lang w:eastAsia="en-US"/>
        </w:rPr>
        <w:br/>
      </w:r>
      <w:r w:rsidR="00A525DE" w:rsidRPr="00D23F98">
        <w:rPr>
          <w:rFonts w:ascii="Tahoma" w:hAnsi="Tahoma" w:cs="Tahoma"/>
        </w:rPr>
        <w:t>Τσόχα 15-17, Αθήνα, Τ.Κ. 11521, ΤΗΛ. 2106855949</w:t>
      </w:r>
    </w:p>
    <w:p w14:paraId="0276A550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color w:val="333333"/>
          <w:lang w:eastAsia="en-US"/>
        </w:rPr>
      </w:pPr>
    </w:p>
    <w:p w14:paraId="1CB09CBF" w14:textId="77777777" w:rsidR="00FE233E" w:rsidRPr="00D23F98" w:rsidRDefault="00FE233E" w:rsidP="00FE233E">
      <w:pPr>
        <w:shd w:val="clear" w:color="auto" w:fill="FFFFFF"/>
        <w:rPr>
          <w:rFonts w:ascii="Tahoma" w:hAnsi="Tahoma" w:cs="Tahoma"/>
          <w:color w:val="333333"/>
          <w:lang w:eastAsia="en-US"/>
        </w:rPr>
      </w:pPr>
      <w:r w:rsidRPr="00D23F98">
        <w:rPr>
          <w:rFonts w:ascii="Tahoma" w:hAnsi="Tahoma" w:cs="Tahoma"/>
          <w:bCs/>
          <w:color w:val="333333"/>
          <w:lang w:eastAsia="en-US"/>
        </w:rPr>
        <w:t>Ένωση Ιατρών Ε.Ο.Π.Υ.Υ. (ΕΝ.Ι.-Ε.Ο.Π.Υ.Υ.)</w:t>
      </w:r>
    </w:p>
    <w:p w14:paraId="3E7A0516" w14:textId="77777777" w:rsidR="00F9511F" w:rsidRPr="00D23F98" w:rsidRDefault="00FE233E" w:rsidP="006041B4">
      <w:pPr>
        <w:shd w:val="clear" w:color="auto" w:fill="FFFFFF"/>
        <w:rPr>
          <w:rFonts w:ascii="Tahoma" w:hAnsi="Tahoma" w:cs="Tahoma"/>
          <w:color w:val="333333"/>
          <w:lang w:eastAsia="en-US"/>
        </w:rPr>
      </w:pPr>
      <w:r w:rsidRPr="00D23F98">
        <w:rPr>
          <w:rFonts w:ascii="Tahoma" w:hAnsi="Tahoma" w:cs="Tahoma"/>
          <w:color w:val="333333"/>
          <w:lang w:eastAsia="en-US"/>
        </w:rPr>
        <w:t>Πατησίων 210, Αθήνα, Τ.Κ. 10446, ΤΗΛ. 2610639539</w:t>
      </w:r>
    </w:p>
    <w:p w14:paraId="06E6F869" w14:textId="77777777" w:rsidR="005952B5" w:rsidRDefault="005952B5" w:rsidP="00460125">
      <w:pPr>
        <w:rPr>
          <w:rFonts w:ascii="Tahoma" w:hAnsi="Tahoma" w:cs="Tahoma"/>
        </w:rPr>
      </w:pPr>
      <w:bookmarkStart w:id="0" w:name="_Hlk161132255"/>
    </w:p>
    <w:p w14:paraId="2E5812FF" w14:textId="77777777" w:rsidR="00F86484" w:rsidRDefault="00F86484" w:rsidP="00460125">
      <w:pPr>
        <w:rPr>
          <w:rFonts w:ascii="Tahoma" w:hAnsi="Tahoma" w:cs="Tahoma"/>
        </w:rPr>
      </w:pPr>
    </w:p>
    <w:p w14:paraId="03DD831A" w14:textId="77777777" w:rsidR="00F86484" w:rsidRPr="00D23F98" w:rsidRDefault="00F86484" w:rsidP="00460125">
      <w:pPr>
        <w:rPr>
          <w:rFonts w:ascii="Tahoma" w:hAnsi="Tahoma" w:cs="Tahoma"/>
        </w:rPr>
      </w:pPr>
    </w:p>
    <w:p w14:paraId="55DC3DE9" w14:textId="0FBCD0B9" w:rsidR="005952B5" w:rsidRPr="00D23F98" w:rsidRDefault="005952B5" w:rsidP="005952B5">
      <w:pPr>
        <w:jc w:val="right"/>
        <w:rPr>
          <w:rFonts w:ascii="Tahoma" w:hAnsi="Tahoma" w:cs="Tahoma"/>
        </w:rPr>
      </w:pPr>
      <w:r w:rsidRPr="00D23F98">
        <w:rPr>
          <w:rFonts w:ascii="Tahoma" w:hAnsi="Tahoma" w:cs="Tahoma"/>
        </w:rPr>
        <w:br/>
        <w:t xml:space="preserve">Αθήνα, </w:t>
      </w:r>
      <w:r w:rsidR="00F86484">
        <w:rPr>
          <w:rFonts w:ascii="Tahoma" w:hAnsi="Tahoma" w:cs="Tahoma"/>
        </w:rPr>
        <w:t>23</w:t>
      </w:r>
      <w:r w:rsidR="00736393" w:rsidRPr="00916D73">
        <w:rPr>
          <w:rFonts w:ascii="Tahoma" w:hAnsi="Tahoma" w:cs="Tahoma"/>
        </w:rPr>
        <w:t>/11</w:t>
      </w:r>
      <w:r w:rsidRPr="00D23F98">
        <w:rPr>
          <w:rFonts w:ascii="Tahoma" w:hAnsi="Tahoma" w:cs="Tahoma"/>
        </w:rPr>
        <w:t>/2024</w:t>
      </w:r>
    </w:p>
    <w:p w14:paraId="7D400695" w14:textId="77777777" w:rsidR="005952B5" w:rsidRPr="00D23F98" w:rsidRDefault="005952B5" w:rsidP="005952B5">
      <w:pPr>
        <w:jc w:val="right"/>
        <w:rPr>
          <w:rFonts w:ascii="Tahoma" w:hAnsi="Tahoma" w:cs="Tahoma"/>
          <w:u w:val="single"/>
        </w:rPr>
      </w:pPr>
    </w:p>
    <w:p w14:paraId="1C497466" w14:textId="77777777" w:rsidR="005952B5" w:rsidRPr="00D23F98" w:rsidRDefault="005952B5" w:rsidP="005952B5">
      <w:pPr>
        <w:jc w:val="right"/>
        <w:rPr>
          <w:rFonts w:ascii="Tahoma" w:hAnsi="Tahoma" w:cs="Tahoma"/>
          <w:u w:val="single"/>
        </w:rPr>
      </w:pPr>
    </w:p>
    <w:p w14:paraId="490320AE" w14:textId="31B81692" w:rsidR="005952B5" w:rsidRPr="0080772C" w:rsidRDefault="005952B5" w:rsidP="005952B5">
      <w:pPr>
        <w:tabs>
          <w:tab w:val="left" w:pos="1665"/>
          <w:tab w:val="center" w:pos="5040"/>
        </w:tabs>
        <w:rPr>
          <w:rFonts w:ascii="Tahoma" w:hAnsi="Tahoma" w:cs="Tahoma"/>
          <w:b/>
          <w:u w:val="single"/>
        </w:rPr>
      </w:pPr>
      <w:r w:rsidRPr="00D23F98">
        <w:rPr>
          <w:rFonts w:ascii="Tahoma" w:hAnsi="Tahoma" w:cs="Tahoma"/>
        </w:rPr>
        <w:tab/>
      </w:r>
      <w:r w:rsidRPr="00D23F98">
        <w:rPr>
          <w:rFonts w:ascii="Tahoma" w:hAnsi="Tahoma" w:cs="Tahoma"/>
        </w:rPr>
        <w:tab/>
      </w:r>
      <w:r w:rsidRPr="0080772C">
        <w:rPr>
          <w:rFonts w:ascii="Tahoma" w:hAnsi="Tahoma" w:cs="Tahoma"/>
          <w:b/>
          <w:u w:val="single"/>
        </w:rPr>
        <w:t>Δελτίο Τύπου</w:t>
      </w:r>
    </w:p>
    <w:p w14:paraId="180992D2" w14:textId="77777777" w:rsidR="005952B5" w:rsidRPr="00426BF8" w:rsidRDefault="005952B5" w:rsidP="005952B5">
      <w:pPr>
        <w:jc w:val="center"/>
        <w:rPr>
          <w:rFonts w:ascii="Tahoma" w:hAnsi="Tahoma" w:cs="Tahoma"/>
          <w:b/>
        </w:rPr>
      </w:pPr>
    </w:p>
    <w:p w14:paraId="1FF810B0" w14:textId="77777777" w:rsidR="00160751" w:rsidRPr="00160751" w:rsidRDefault="00160751" w:rsidP="00160751">
      <w:pPr>
        <w:jc w:val="center"/>
        <w:rPr>
          <w:rFonts w:ascii="Tahoma" w:hAnsi="Tahoma" w:cs="Tahoma"/>
          <w:b/>
        </w:rPr>
      </w:pPr>
      <w:r w:rsidRPr="00160751">
        <w:rPr>
          <w:rFonts w:ascii="Tahoma" w:hAnsi="Tahoma" w:cs="Tahoma"/>
          <w:b/>
        </w:rPr>
        <w:t xml:space="preserve">Πτωτική η τάση του </w:t>
      </w:r>
      <w:proofErr w:type="spellStart"/>
      <w:r w:rsidRPr="00160751">
        <w:rPr>
          <w:rFonts w:ascii="Tahoma" w:hAnsi="Tahoma" w:cs="Tahoma"/>
          <w:b/>
        </w:rPr>
        <w:t>clawback</w:t>
      </w:r>
      <w:proofErr w:type="spellEnd"/>
      <w:r w:rsidRPr="00160751">
        <w:rPr>
          <w:rFonts w:ascii="Tahoma" w:hAnsi="Tahoma" w:cs="Tahoma"/>
          <w:b/>
        </w:rPr>
        <w:t xml:space="preserve"> και σχεδόν μηδενική αποτύπωση για τον Αύγουστο 2024</w:t>
      </w:r>
    </w:p>
    <w:p w14:paraId="0AA50177" w14:textId="77777777" w:rsidR="00160751" w:rsidRPr="00160751" w:rsidRDefault="00160751" w:rsidP="00160751">
      <w:pPr>
        <w:rPr>
          <w:rFonts w:ascii="Tahoma" w:hAnsi="Tahoma" w:cs="Tahoma"/>
        </w:rPr>
      </w:pPr>
      <w:r w:rsidRPr="00160751">
        <w:rPr>
          <w:rFonts w:ascii="Tahoma" w:hAnsi="Tahoma" w:cs="Tahoma"/>
          <w:b/>
        </w:rPr>
        <w:br/>
      </w:r>
      <w:r w:rsidRPr="00160751">
        <w:rPr>
          <w:rFonts w:ascii="Tahoma" w:hAnsi="Tahoma" w:cs="Tahoma"/>
        </w:rPr>
        <w:t xml:space="preserve">Με αφορμή την κοινοποίηση των ποσοστών </w:t>
      </w:r>
      <w:proofErr w:type="spellStart"/>
      <w:r w:rsidRPr="00160751">
        <w:rPr>
          <w:rFonts w:ascii="Tahoma" w:hAnsi="Tahoma" w:cs="Tahoma"/>
        </w:rPr>
        <w:t>clawback</w:t>
      </w:r>
      <w:proofErr w:type="spellEnd"/>
      <w:r w:rsidRPr="00160751">
        <w:rPr>
          <w:rFonts w:ascii="Tahoma" w:hAnsi="Tahoma" w:cs="Tahoma"/>
        </w:rPr>
        <w:t xml:space="preserve"> του Αυγούστου 2024, διαπιστώνεται πτωτική τάση το τελευταίο δίμηνο και σχεδόν μηδενική καταγραφή τον Αύγουστο, ενώ πέρυσι τον αντίστοιχο μήνα το </w:t>
      </w:r>
      <w:proofErr w:type="spellStart"/>
      <w:r w:rsidRPr="00160751">
        <w:rPr>
          <w:rFonts w:ascii="Tahoma" w:hAnsi="Tahoma" w:cs="Tahoma"/>
        </w:rPr>
        <w:t>μεσοσταθμικό</w:t>
      </w:r>
      <w:proofErr w:type="spellEnd"/>
      <w:r w:rsidRPr="00160751">
        <w:rPr>
          <w:rFonts w:ascii="Tahoma" w:hAnsi="Tahoma" w:cs="Tahoma"/>
        </w:rPr>
        <w:t xml:space="preserve"> </w:t>
      </w:r>
      <w:proofErr w:type="spellStart"/>
      <w:r w:rsidRPr="00160751">
        <w:rPr>
          <w:rFonts w:ascii="Tahoma" w:hAnsi="Tahoma" w:cs="Tahoma"/>
        </w:rPr>
        <w:t>clawback</w:t>
      </w:r>
      <w:proofErr w:type="spellEnd"/>
      <w:r w:rsidRPr="00160751">
        <w:rPr>
          <w:rFonts w:ascii="Tahoma" w:hAnsi="Tahoma" w:cs="Tahoma"/>
        </w:rPr>
        <w:t xml:space="preserve"> ήταν 11,6%. </w:t>
      </w:r>
    </w:p>
    <w:p w14:paraId="7735D751" w14:textId="77777777" w:rsidR="00160751" w:rsidRPr="00160751" w:rsidRDefault="00160751" w:rsidP="00160751">
      <w:pPr>
        <w:rPr>
          <w:rFonts w:ascii="Tahoma" w:hAnsi="Tahoma" w:cs="Tahoma"/>
        </w:rPr>
      </w:pPr>
      <w:r w:rsidRPr="00160751">
        <w:rPr>
          <w:rFonts w:ascii="Tahoma" w:hAnsi="Tahoma" w:cs="Tahoma"/>
        </w:rPr>
        <w:t xml:space="preserve">Το Συντονιστικό Όργανο φορέων Π.Φ.Υ. εκφράζει συγκρατημένη αισιοδοξία για την πορεία των προτάσεων και των παρεμβάσεων που συνετέλεσαν σε αυτό το αποτέλεσμα και δηλώνει ικανοποίηση καθώς τα μέτρα είσπραξης υπέρ ΕΟΠΥΥ, η εφαρμογή του </w:t>
      </w:r>
      <w:proofErr w:type="spellStart"/>
      <w:r w:rsidRPr="00160751">
        <w:rPr>
          <w:rFonts w:ascii="Tahoma" w:hAnsi="Tahoma" w:cs="Tahoma"/>
        </w:rPr>
        <w:t>μεσοσταθμικού</w:t>
      </w:r>
      <w:proofErr w:type="spellEnd"/>
      <w:r w:rsidRPr="00160751">
        <w:rPr>
          <w:rFonts w:ascii="Tahoma" w:hAnsi="Tahoma" w:cs="Tahoma"/>
        </w:rPr>
        <w:t xml:space="preserve"> δείκτη εξομάλυνσης και η σταδιακή εφαρμογή των θεραπευτικών και διαγνωστικών πρωτοκόλλων είναι αποτέλεσμα της μακροχρόνιας συνεργασίας του Υπουργείου Υγείας και του Συντονιστικού Οργάνου φορέων Π.Φ.Υ.</w:t>
      </w:r>
      <w:r w:rsidRPr="00160751">
        <w:rPr>
          <w:rFonts w:ascii="Tahoma" w:hAnsi="Tahoma" w:cs="Tahoma"/>
        </w:rPr>
        <w:br/>
        <w:t xml:space="preserve">Πάγιο αίτημα μας είναι η άμεση κατάργηση του καταστροφικού μέτρου του </w:t>
      </w:r>
      <w:proofErr w:type="spellStart"/>
      <w:r w:rsidRPr="00160751">
        <w:rPr>
          <w:rFonts w:ascii="Tahoma" w:hAnsi="Tahoma" w:cs="Tahoma"/>
        </w:rPr>
        <w:t>clawback</w:t>
      </w:r>
      <w:proofErr w:type="spellEnd"/>
      <w:r w:rsidRPr="00160751">
        <w:rPr>
          <w:rFonts w:ascii="Tahoma" w:hAnsi="Tahoma" w:cs="Tahoma"/>
        </w:rPr>
        <w:t xml:space="preserve"> και ο </w:t>
      </w:r>
      <w:proofErr w:type="spellStart"/>
      <w:r w:rsidRPr="00160751">
        <w:rPr>
          <w:rFonts w:ascii="Tahoma" w:hAnsi="Tahoma" w:cs="Tahoma"/>
        </w:rPr>
        <w:t>εξορθολογισμός</w:t>
      </w:r>
      <w:proofErr w:type="spellEnd"/>
      <w:r w:rsidRPr="00160751">
        <w:rPr>
          <w:rFonts w:ascii="Tahoma" w:hAnsi="Tahoma" w:cs="Tahoma"/>
        </w:rPr>
        <w:t xml:space="preserve"> των δυσβάσταχτων καταλογισμών προς τα διαγνωστικά εργαστήρια και </w:t>
      </w:r>
      <w:proofErr w:type="spellStart"/>
      <w:r w:rsidRPr="00160751">
        <w:rPr>
          <w:rFonts w:ascii="Tahoma" w:hAnsi="Tahoma" w:cs="Tahoma"/>
        </w:rPr>
        <w:t>κλινικοεργαστηριακούς</w:t>
      </w:r>
      <w:proofErr w:type="spellEnd"/>
      <w:r w:rsidRPr="00160751">
        <w:rPr>
          <w:rFonts w:ascii="Tahoma" w:hAnsi="Tahoma" w:cs="Tahoma"/>
        </w:rPr>
        <w:t> ιατρούς, οι οποίοι βρίσκονται σε καθεστώς μηδενικής ρευστότητας. </w:t>
      </w:r>
    </w:p>
    <w:p w14:paraId="67923B41" w14:textId="77777777" w:rsidR="00160751" w:rsidRPr="00160751" w:rsidRDefault="00160751" w:rsidP="00160751">
      <w:pPr>
        <w:rPr>
          <w:rFonts w:ascii="Tahoma" w:hAnsi="Tahoma" w:cs="Tahoma"/>
        </w:rPr>
      </w:pPr>
      <w:r w:rsidRPr="00160751">
        <w:rPr>
          <w:rFonts w:ascii="Tahoma" w:hAnsi="Tahoma" w:cs="Tahoma"/>
        </w:rPr>
        <w:t xml:space="preserve">Εργαζόμαστε συστηματικά προς αυτή τη κατεύθυνση εδώ και χρόνια και θεωρούμε ότι η πτωτική τάση του </w:t>
      </w:r>
      <w:proofErr w:type="spellStart"/>
      <w:r w:rsidRPr="00160751">
        <w:rPr>
          <w:rFonts w:ascii="Tahoma" w:hAnsi="Tahoma" w:cs="Tahoma"/>
        </w:rPr>
        <w:t>clawback</w:t>
      </w:r>
      <w:proofErr w:type="spellEnd"/>
      <w:r w:rsidRPr="00160751">
        <w:rPr>
          <w:rFonts w:ascii="Tahoma" w:hAnsi="Tahoma" w:cs="Tahoma"/>
        </w:rPr>
        <w:t xml:space="preserve"> όπως αποτυπώνεται, μας αφήνει μία χαραμάδα ελπίδας για την επιβίωση του κλάδου. </w:t>
      </w:r>
    </w:p>
    <w:p w14:paraId="6FF81DFA" w14:textId="77777777" w:rsidR="00160751" w:rsidRPr="00160751" w:rsidRDefault="00160751" w:rsidP="00160751">
      <w:pPr>
        <w:rPr>
          <w:rFonts w:ascii="Tahoma" w:hAnsi="Tahoma" w:cs="Tahoma"/>
        </w:rPr>
      </w:pPr>
      <w:r w:rsidRPr="00160751">
        <w:rPr>
          <w:rFonts w:ascii="Tahoma" w:hAnsi="Tahoma" w:cs="Tahoma"/>
        </w:rPr>
        <w:t xml:space="preserve">Θα παρακολουθούμε στενά την εξέλιξη των δεικτών του </w:t>
      </w:r>
      <w:proofErr w:type="spellStart"/>
      <w:r w:rsidRPr="00160751">
        <w:rPr>
          <w:rFonts w:ascii="Tahoma" w:hAnsi="Tahoma" w:cs="Tahoma"/>
        </w:rPr>
        <w:t>clawback</w:t>
      </w:r>
      <w:proofErr w:type="spellEnd"/>
      <w:r w:rsidRPr="00160751">
        <w:rPr>
          <w:rFonts w:ascii="Tahoma" w:hAnsi="Tahoma" w:cs="Tahoma"/>
        </w:rPr>
        <w:t xml:space="preserve"> τους επόμενους μήνες, ώστε να υπάρχει πλήρης εκτίμηση της απόδοσης των μέτρων. </w:t>
      </w:r>
      <w:r w:rsidRPr="00160751">
        <w:rPr>
          <w:rFonts w:ascii="Tahoma" w:hAnsi="Tahoma" w:cs="Tahoma"/>
        </w:rPr>
        <w:br/>
        <w:t xml:space="preserve">Συνεχίζουμε τις διεκδικήσεις προς όλη την πολιτική ηγεσία της χώρας και όλα τα συναρμόδια Υπουργεία για την με οποιοδήποτε τρόπο </w:t>
      </w:r>
      <w:proofErr w:type="spellStart"/>
      <w:r w:rsidRPr="00160751">
        <w:rPr>
          <w:rFonts w:ascii="Tahoma" w:hAnsi="Tahoma" w:cs="Tahoma"/>
        </w:rPr>
        <w:t>απομείωση</w:t>
      </w:r>
      <w:proofErr w:type="spellEnd"/>
      <w:r w:rsidRPr="00160751">
        <w:rPr>
          <w:rFonts w:ascii="Tahoma" w:hAnsi="Tahoma" w:cs="Tahoma"/>
        </w:rPr>
        <w:t xml:space="preserve"> των καταλογισμών, αύξηση της ρευστότητας του κλάδου και την κατάργηση του </w:t>
      </w:r>
      <w:proofErr w:type="spellStart"/>
      <w:r w:rsidRPr="00160751">
        <w:rPr>
          <w:rFonts w:ascii="Tahoma" w:hAnsi="Tahoma" w:cs="Tahoma"/>
        </w:rPr>
        <w:t>clawback</w:t>
      </w:r>
      <w:proofErr w:type="spellEnd"/>
      <w:r w:rsidRPr="00160751">
        <w:rPr>
          <w:rFonts w:ascii="Tahoma" w:hAnsi="Tahoma" w:cs="Tahoma"/>
        </w:rPr>
        <w:t>.</w:t>
      </w:r>
    </w:p>
    <w:p w14:paraId="1CA2F935" w14:textId="62019A12" w:rsidR="00160751" w:rsidRPr="00160751" w:rsidRDefault="00160751" w:rsidP="00160751">
      <w:pPr>
        <w:rPr>
          <w:rFonts w:ascii="Tahoma" w:hAnsi="Tahoma" w:cs="Tahoma"/>
          <w:b/>
        </w:rPr>
      </w:pPr>
      <w:r w:rsidRPr="00160751">
        <w:rPr>
          <w:rFonts w:ascii="Tahoma" w:hAnsi="Tahoma" w:cs="Tahoma"/>
          <w:b/>
        </w:rPr>
        <w:drawing>
          <wp:inline distT="0" distB="0" distL="0" distR="0" wp14:anchorId="0CD9F0D0" wp14:editId="4EFD2F04">
            <wp:extent cx="9525" cy="9525"/>
            <wp:effectExtent l="0" t="0" r="0" b="0"/>
            <wp:docPr id="1" name="Εικόνα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18E7" w14:textId="77777777" w:rsidR="00160751" w:rsidRPr="00426BF8" w:rsidRDefault="00160751" w:rsidP="00160751">
      <w:pPr>
        <w:rPr>
          <w:rFonts w:ascii="Tahoma" w:hAnsi="Tahoma" w:cs="Tahoma"/>
          <w:b/>
        </w:rPr>
      </w:pPr>
    </w:p>
    <w:p w14:paraId="6B57BEA9" w14:textId="77777777" w:rsidR="005952B5" w:rsidRPr="00D23F98" w:rsidRDefault="005952B5" w:rsidP="005952B5">
      <w:pPr>
        <w:jc w:val="center"/>
        <w:rPr>
          <w:rFonts w:ascii="Tahoma" w:hAnsi="Tahoma" w:cs="Tahoma"/>
        </w:rPr>
      </w:pPr>
    </w:p>
    <w:p w14:paraId="6F7C7C92" w14:textId="77777777" w:rsidR="001F34B1" w:rsidRPr="001F34B1" w:rsidRDefault="001F34B1" w:rsidP="005952B5">
      <w:pPr>
        <w:rPr>
          <w:rFonts w:ascii="Tahoma" w:hAnsi="Tahoma" w:cs="Tahoma"/>
        </w:rPr>
      </w:pPr>
      <w:bookmarkStart w:id="1" w:name="_GoBack"/>
      <w:bookmarkEnd w:id="1"/>
    </w:p>
    <w:bookmarkEnd w:id="0"/>
    <w:p w14:paraId="031B2A67" w14:textId="77777777" w:rsidR="008D6BED" w:rsidRPr="00D23F98" w:rsidRDefault="008D6BED" w:rsidP="00C53EFE">
      <w:pPr>
        <w:rPr>
          <w:rFonts w:ascii="Tahoma" w:hAnsi="Tahoma" w:cs="Tahoma"/>
        </w:rPr>
      </w:pPr>
    </w:p>
    <w:p w14:paraId="73A46F90" w14:textId="77777777" w:rsidR="00405F20" w:rsidRPr="00D23F98" w:rsidRDefault="00405F20" w:rsidP="00FE233E">
      <w:pPr>
        <w:jc w:val="center"/>
        <w:rPr>
          <w:rFonts w:ascii="Tahoma" w:hAnsi="Tahoma" w:cs="Tahoma"/>
          <w:color w:val="333333"/>
          <w:lang w:eastAsia="en-US"/>
        </w:rPr>
      </w:pPr>
    </w:p>
    <w:p w14:paraId="0658EB91" w14:textId="77777777" w:rsidR="00405F20" w:rsidRPr="00D23F98" w:rsidRDefault="00405F20" w:rsidP="00FE233E">
      <w:pPr>
        <w:jc w:val="center"/>
        <w:rPr>
          <w:rFonts w:ascii="Tahoma" w:hAnsi="Tahoma" w:cs="Tahoma"/>
          <w:color w:val="333333"/>
          <w:lang w:eastAsia="en-US"/>
        </w:rPr>
      </w:pPr>
    </w:p>
    <w:p w14:paraId="1C51BDB8" w14:textId="77777777" w:rsidR="00FE233E" w:rsidRPr="00D23F98" w:rsidRDefault="00FE233E" w:rsidP="00FE233E">
      <w:pPr>
        <w:jc w:val="center"/>
        <w:rPr>
          <w:rFonts w:ascii="Tahoma" w:hAnsi="Tahoma" w:cs="Tahoma"/>
          <w:color w:val="333333"/>
          <w:lang w:eastAsia="en-US"/>
        </w:rPr>
      </w:pPr>
      <w:r w:rsidRPr="00D23F98">
        <w:rPr>
          <w:rFonts w:ascii="Tahoma" w:hAnsi="Tahoma" w:cs="Tahoma"/>
          <w:color w:val="333333"/>
          <w:lang w:val="en-US" w:eastAsia="en-US"/>
        </w:rPr>
        <w:t> </w:t>
      </w:r>
      <w:r w:rsidRPr="00D23F98">
        <w:rPr>
          <w:rFonts w:ascii="Tahoma" w:hAnsi="Tahoma" w:cs="Tahoma"/>
          <w:color w:val="333333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D23F98">
        <w:rPr>
          <w:rFonts w:ascii="Tahoma" w:hAnsi="Tahoma" w:cs="Tahoma"/>
          <w:color w:val="333333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14:paraId="06E7FD7C" w14:textId="77777777" w:rsidR="00FE233E" w:rsidRPr="00D23F98" w:rsidRDefault="00FE233E" w:rsidP="00FE233E">
      <w:pPr>
        <w:jc w:val="center"/>
        <w:rPr>
          <w:rFonts w:ascii="Tahoma" w:hAnsi="Tahoma" w:cs="Tahoma"/>
          <w:color w:val="333333"/>
          <w:lang w:eastAsia="en-US"/>
        </w:rPr>
      </w:pPr>
    </w:p>
    <w:p w14:paraId="0CF43606" w14:textId="77777777" w:rsidR="00FE233E" w:rsidRPr="00D23F98" w:rsidRDefault="00FE233E" w:rsidP="00FE233E">
      <w:pPr>
        <w:jc w:val="center"/>
        <w:rPr>
          <w:rFonts w:ascii="Tahoma" w:hAnsi="Tahoma" w:cs="Tahoma"/>
          <w:color w:val="333333"/>
          <w:lang w:eastAsia="en-US"/>
        </w:rPr>
      </w:pPr>
      <w:r w:rsidRPr="00D23F98">
        <w:rPr>
          <w:rFonts w:ascii="Tahoma" w:hAnsi="Tahoma" w:cs="Tahoma"/>
          <w:color w:val="333333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14:paraId="0FC92B98" w14:textId="77777777" w:rsidR="00FE233E" w:rsidRPr="00D23F98" w:rsidRDefault="00FE233E" w:rsidP="00FE233E">
      <w:pPr>
        <w:jc w:val="center"/>
        <w:rPr>
          <w:rFonts w:ascii="Tahoma" w:hAnsi="Tahoma" w:cs="Tahoma"/>
        </w:rPr>
      </w:pPr>
    </w:p>
    <w:p w14:paraId="339A2E87" w14:textId="77777777" w:rsidR="00FE233E" w:rsidRPr="00D23F98" w:rsidRDefault="00FE233E" w:rsidP="00FE233E">
      <w:pPr>
        <w:jc w:val="center"/>
        <w:rPr>
          <w:rFonts w:ascii="Tahoma" w:hAnsi="Tahoma" w:cs="Tahoma"/>
          <w:color w:val="333333"/>
          <w:lang w:eastAsia="en-US"/>
        </w:rPr>
      </w:pPr>
      <w:r w:rsidRPr="00D23F98">
        <w:rPr>
          <w:rFonts w:ascii="Tahoma" w:hAnsi="Tahoma" w:cs="Tahoma"/>
          <w:color w:val="333333"/>
          <w:lang w:eastAsia="en-US"/>
        </w:rPr>
        <w:t>Η ΠΡΟΕΔΡΟΣ ΕΝΙ-ΕΟΠΥΥ</w:t>
      </w:r>
    </w:p>
    <w:p w14:paraId="3CF7AF62" w14:textId="77777777" w:rsidR="00FE233E" w:rsidRPr="00D23F98" w:rsidRDefault="00FE233E" w:rsidP="00FE233E">
      <w:pPr>
        <w:jc w:val="center"/>
        <w:rPr>
          <w:rFonts w:ascii="Tahoma" w:hAnsi="Tahoma" w:cs="Tahoma"/>
          <w:color w:val="333333"/>
          <w:lang w:eastAsia="en-US"/>
        </w:rPr>
      </w:pPr>
      <w:r w:rsidRPr="00D23F98">
        <w:rPr>
          <w:rFonts w:ascii="Tahoma" w:hAnsi="Tahoma" w:cs="Tahoma"/>
          <w:color w:val="333333"/>
          <w:lang w:eastAsia="en-US"/>
        </w:rPr>
        <w:t>Α. ΜΑΣΤΟΡΑΚΟΥ</w:t>
      </w:r>
    </w:p>
    <w:p w14:paraId="0510213D" w14:textId="77777777"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A56F7" w14:textId="77777777" w:rsidR="004E7110" w:rsidRDefault="004E7110" w:rsidP="005C542F">
      <w:r>
        <w:separator/>
      </w:r>
    </w:p>
  </w:endnote>
  <w:endnote w:type="continuationSeparator" w:id="0">
    <w:p w14:paraId="6229BBF3" w14:textId="77777777" w:rsidR="004E7110" w:rsidRDefault="004E7110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341F1" w14:textId="77777777"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6D454" w14:textId="77777777"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71144" w14:textId="77777777"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04B7C" w14:textId="77777777" w:rsidR="004E7110" w:rsidRDefault="004E7110" w:rsidP="005C542F">
      <w:r>
        <w:separator/>
      </w:r>
    </w:p>
  </w:footnote>
  <w:footnote w:type="continuationSeparator" w:id="0">
    <w:p w14:paraId="41C4C4DD" w14:textId="77777777" w:rsidR="004E7110" w:rsidRDefault="004E7110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1C1DA" w14:textId="77777777"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FF54F" w14:textId="77777777"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59DE8" w14:textId="77777777"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A4F"/>
    <w:multiLevelType w:val="hybridMultilevel"/>
    <w:tmpl w:val="02B40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0379"/>
    <w:multiLevelType w:val="hybridMultilevel"/>
    <w:tmpl w:val="E86E7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00C3"/>
    <w:multiLevelType w:val="hybridMultilevel"/>
    <w:tmpl w:val="AADC3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93982"/>
    <w:multiLevelType w:val="hybridMultilevel"/>
    <w:tmpl w:val="FFD2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14"/>
  </w:num>
  <w:num w:numId="8">
    <w:abstractNumId w:val="13"/>
  </w:num>
  <w:num w:numId="9">
    <w:abstractNumId w:val="17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18"/>
  </w:num>
  <w:num w:numId="15">
    <w:abstractNumId w:val="10"/>
  </w:num>
  <w:num w:numId="16">
    <w:abstractNumId w:val="1"/>
  </w:num>
  <w:num w:numId="17">
    <w:abstractNumId w:val="7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00D5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0ED"/>
    <w:rsid w:val="0009265D"/>
    <w:rsid w:val="00092F65"/>
    <w:rsid w:val="0009325C"/>
    <w:rsid w:val="00094257"/>
    <w:rsid w:val="00094C71"/>
    <w:rsid w:val="00094CA3"/>
    <w:rsid w:val="00094FE4"/>
    <w:rsid w:val="00095A1B"/>
    <w:rsid w:val="00095C17"/>
    <w:rsid w:val="00096BE4"/>
    <w:rsid w:val="00097B17"/>
    <w:rsid w:val="000A0A5C"/>
    <w:rsid w:val="000A192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259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4DC2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1E7E"/>
    <w:rsid w:val="0015366D"/>
    <w:rsid w:val="00153A02"/>
    <w:rsid w:val="00156BB0"/>
    <w:rsid w:val="00160751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77E4A"/>
    <w:rsid w:val="001803A3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4D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692"/>
    <w:rsid w:val="001B2DF4"/>
    <w:rsid w:val="001B4083"/>
    <w:rsid w:val="001B4681"/>
    <w:rsid w:val="001B6233"/>
    <w:rsid w:val="001B64DA"/>
    <w:rsid w:val="001B6961"/>
    <w:rsid w:val="001B7514"/>
    <w:rsid w:val="001C1BFB"/>
    <w:rsid w:val="001C2D9B"/>
    <w:rsid w:val="001C5352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0EA3"/>
    <w:rsid w:val="001E1789"/>
    <w:rsid w:val="001E218A"/>
    <w:rsid w:val="001E302E"/>
    <w:rsid w:val="001E5792"/>
    <w:rsid w:val="001F0304"/>
    <w:rsid w:val="001F045E"/>
    <w:rsid w:val="001F0495"/>
    <w:rsid w:val="001F2B77"/>
    <w:rsid w:val="001F34B1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6B61"/>
    <w:rsid w:val="0027275E"/>
    <w:rsid w:val="002732AD"/>
    <w:rsid w:val="0027346F"/>
    <w:rsid w:val="00273757"/>
    <w:rsid w:val="00273C69"/>
    <w:rsid w:val="00273DDF"/>
    <w:rsid w:val="00273E33"/>
    <w:rsid w:val="00274147"/>
    <w:rsid w:val="002741C3"/>
    <w:rsid w:val="00274877"/>
    <w:rsid w:val="002750FB"/>
    <w:rsid w:val="0027701D"/>
    <w:rsid w:val="00280B63"/>
    <w:rsid w:val="00280D86"/>
    <w:rsid w:val="00282668"/>
    <w:rsid w:val="00283109"/>
    <w:rsid w:val="00283DDC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3D8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47A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6D8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1959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AC3"/>
    <w:rsid w:val="00352CDB"/>
    <w:rsid w:val="00353DAF"/>
    <w:rsid w:val="00355A82"/>
    <w:rsid w:val="00355D3B"/>
    <w:rsid w:val="003579E4"/>
    <w:rsid w:val="00360E50"/>
    <w:rsid w:val="00360F42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BD5"/>
    <w:rsid w:val="00374FF7"/>
    <w:rsid w:val="0037544F"/>
    <w:rsid w:val="003757E9"/>
    <w:rsid w:val="0037682A"/>
    <w:rsid w:val="003776BF"/>
    <w:rsid w:val="003803A8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A672C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4B03"/>
    <w:rsid w:val="0040570C"/>
    <w:rsid w:val="00405F20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6BF8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58C7"/>
    <w:rsid w:val="00455E94"/>
    <w:rsid w:val="004560BA"/>
    <w:rsid w:val="004561FC"/>
    <w:rsid w:val="004564F6"/>
    <w:rsid w:val="004570AF"/>
    <w:rsid w:val="00460125"/>
    <w:rsid w:val="00460496"/>
    <w:rsid w:val="00460CE1"/>
    <w:rsid w:val="00461D63"/>
    <w:rsid w:val="004624D8"/>
    <w:rsid w:val="00462D22"/>
    <w:rsid w:val="00463576"/>
    <w:rsid w:val="00463591"/>
    <w:rsid w:val="00463844"/>
    <w:rsid w:val="004648F6"/>
    <w:rsid w:val="00464A58"/>
    <w:rsid w:val="00464FA0"/>
    <w:rsid w:val="004657EA"/>
    <w:rsid w:val="004662F2"/>
    <w:rsid w:val="00466608"/>
    <w:rsid w:val="004670FA"/>
    <w:rsid w:val="0046791B"/>
    <w:rsid w:val="00470A2A"/>
    <w:rsid w:val="0047123C"/>
    <w:rsid w:val="0047143D"/>
    <w:rsid w:val="00471B95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3E28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7DC"/>
    <w:rsid w:val="004D7AB7"/>
    <w:rsid w:val="004D7AD5"/>
    <w:rsid w:val="004E0733"/>
    <w:rsid w:val="004E08ED"/>
    <w:rsid w:val="004E489E"/>
    <w:rsid w:val="004E5FB8"/>
    <w:rsid w:val="004E7110"/>
    <w:rsid w:val="004E71EA"/>
    <w:rsid w:val="004E73BD"/>
    <w:rsid w:val="004F140E"/>
    <w:rsid w:val="004F2360"/>
    <w:rsid w:val="004F30F1"/>
    <w:rsid w:val="004F36F5"/>
    <w:rsid w:val="004F3D5F"/>
    <w:rsid w:val="004F4017"/>
    <w:rsid w:val="004F552C"/>
    <w:rsid w:val="004F67B1"/>
    <w:rsid w:val="004F7B0A"/>
    <w:rsid w:val="0050126E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D9A"/>
    <w:rsid w:val="00515F42"/>
    <w:rsid w:val="00516169"/>
    <w:rsid w:val="00517B23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4C21"/>
    <w:rsid w:val="00545557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05FD"/>
    <w:rsid w:val="00592DC4"/>
    <w:rsid w:val="00593EA1"/>
    <w:rsid w:val="00593F97"/>
    <w:rsid w:val="00594EAF"/>
    <w:rsid w:val="00595257"/>
    <w:rsid w:val="005952B5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3FF3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680E"/>
    <w:rsid w:val="005E6A0E"/>
    <w:rsid w:val="005E6D5E"/>
    <w:rsid w:val="005E7C79"/>
    <w:rsid w:val="005F12B7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483F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332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5CB3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2412"/>
    <w:rsid w:val="006E3470"/>
    <w:rsid w:val="006E34EE"/>
    <w:rsid w:val="006E3B6B"/>
    <w:rsid w:val="006E55D5"/>
    <w:rsid w:val="006E704E"/>
    <w:rsid w:val="006F0472"/>
    <w:rsid w:val="006F2743"/>
    <w:rsid w:val="006F31E9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4B64"/>
    <w:rsid w:val="007156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6C10"/>
    <w:rsid w:val="00727D19"/>
    <w:rsid w:val="00727E72"/>
    <w:rsid w:val="0073014A"/>
    <w:rsid w:val="0073461F"/>
    <w:rsid w:val="0073497C"/>
    <w:rsid w:val="00735503"/>
    <w:rsid w:val="00736044"/>
    <w:rsid w:val="00736393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67914"/>
    <w:rsid w:val="00770FC2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502C"/>
    <w:rsid w:val="00796236"/>
    <w:rsid w:val="007A18DD"/>
    <w:rsid w:val="007A1C00"/>
    <w:rsid w:val="007A3AFC"/>
    <w:rsid w:val="007A4B24"/>
    <w:rsid w:val="007A54B6"/>
    <w:rsid w:val="007A69C2"/>
    <w:rsid w:val="007A79EE"/>
    <w:rsid w:val="007B07D2"/>
    <w:rsid w:val="007B0F01"/>
    <w:rsid w:val="007B12DD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4186"/>
    <w:rsid w:val="007C5E9B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17D9"/>
    <w:rsid w:val="007F212B"/>
    <w:rsid w:val="007F2A2D"/>
    <w:rsid w:val="007F33FF"/>
    <w:rsid w:val="007F3998"/>
    <w:rsid w:val="007F49E0"/>
    <w:rsid w:val="007F7007"/>
    <w:rsid w:val="007F72A1"/>
    <w:rsid w:val="00800211"/>
    <w:rsid w:val="00802BEE"/>
    <w:rsid w:val="00804DCF"/>
    <w:rsid w:val="00805325"/>
    <w:rsid w:val="008061C1"/>
    <w:rsid w:val="0080620B"/>
    <w:rsid w:val="0080621E"/>
    <w:rsid w:val="00807182"/>
    <w:rsid w:val="0080772C"/>
    <w:rsid w:val="00807AC5"/>
    <w:rsid w:val="00813896"/>
    <w:rsid w:val="0081396A"/>
    <w:rsid w:val="008140EE"/>
    <w:rsid w:val="00814DD0"/>
    <w:rsid w:val="0081646D"/>
    <w:rsid w:val="00816CD9"/>
    <w:rsid w:val="00816D04"/>
    <w:rsid w:val="008170DA"/>
    <w:rsid w:val="008175B4"/>
    <w:rsid w:val="008204FF"/>
    <w:rsid w:val="0082077F"/>
    <w:rsid w:val="00820C1E"/>
    <w:rsid w:val="008210E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3E13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AA1"/>
    <w:rsid w:val="00865F94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29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9A3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3082"/>
    <w:rsid w:val="008D550E"/>
    <w:rsid w:val="008D6BED"/>
    <w:rsid w:val="008D7B2A"/>
    <w:rsid w:val="008D7C7E"/>
    <w:rsid w:val="008E1ABE"/>
    <w:rsid w:val="008E1AE2"/>
    <w:rsid w:val="008E1EF9"/>
    <w:rsid w:val="008E2915"/>
    <w:rsid w:val="008E336B"/>
    <w:rsid w:val="008E3908"/>
    <w:rsid w:val="008E396A"/>
    <w:rsid w:val="008E39FD"/>
    <w:rsid w:val="008F0987"/>
    <w:rsid w:val="008F3DB0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6160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60B8"/>
    <w:rsid w:val="00916D73"/>
    <w:rsid w:val="00917886"/>
    <w:rsid w:val="0092086C"/>
    <w:rsid w:val="009209EE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01D7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545"/>
    <w:rsid w:val="009C0F85"/>
    <w:rsid w:val="009C1E24"/>
    <w:rsid w:val="009C2E3C"/>
    <w:rsid w:val="009C56FD"/>
    <w:rsid w:val="009C590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1DA5"/>
    <w:rsid w:val="009F2063"/>
    <w:rsid w:val="009F25A9"/>
    <w:rsid w:val="009F267F"/>
    <w:rsid w:val="009F2769"/>
    <w:rsid w:val="009F34AC"/>
    <w:rsid w:val="009F4FBD"/>
    <w:rsid w:val="009F51FF"/>
    <w:rsid w:val="009F5DF6"/>
    <w:rsid w:val="009F65F2"/>
    <w:rsid w:val="009F6785"/>
    <w:rsid w:val="009F79A5"/>
    <w:rsid w:val="00A0166D"/>
    <w:rsid w:val="00A053A6"/>
    <w:rsid w:val="00A06B99"/>
    <w:rsid w:val="00A071DB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769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5634"/>
    <w:rsid w:val="00A765FB"/>
    <w:rsid w:val="00A7673A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6F1B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3948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B5E"/>
    <w:rsid w:val="00B05E94"/>
    <w:rsid w:val="00B06B0F"/>
    <w:rsid w:val="00B0716A"/>
    <w:rsid w:val="00B0776E"/>
    <w:rsid w:val="00B1391B"/>
    <w:rsid w:val="00B13E41"/>
    <w:rsid w:val="00B13F19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3FC5"/>
    <w:rsid w:val="00B4401E"/>
    <w:rsid w:val="00B50187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3B7F"/>
    <w:rsid w:val="00B74311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5FA6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3B6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711"/>
    <w:rsid w:val="00BE0871"/>
    <w:rsid w:val="00BE0BC3"/>
    <w:rsid w:val="00BE1070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F18"/>
    <w:rsid w:val="00BF5F73"/>
    <w:rsid w:val="00BF6834"/>
    <w:rsid w:val="00BF7505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3EFE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3DE8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4BE3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271A"/>
    <w:rsid w:val="00D03DE7"/>
    <w:rsid w:val="00D040E3"/>
    <w:rsid w:val="00D044CD"/>
    <w:rsid w:val="00D046AC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2338"/>
    <w:rsid w:val="00D23F98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3009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76B9C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55DF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C08"/>
    <w:rsid w:val="00E80F27"/>
    <w:rsid w:val="00E82213"/>
    <w:rsid w:val="00E82992"/>
    <w:rsid w:val="00E82E09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215A"/>
    <w:rsid w:val="00ED52F8"/>
    <w:rsid w:val="00ED53F8"/>
    <w:rsid w:val="00ED58F0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2071"/>
    <w:rsid w:val="00F0419B"/>
    <w:rsid w:val="00F047C4"/>
    <w:rsid w:val="00F058EE"/>
    <w:rsid w:val="00F05C6A"/>
    <w:rsid w:val="00F065F7"/>
    <w:rsid w:val="00F108DB"/>
    <w:rsid w:val="00F115EE"/>
    <w:rsid w:val="00F11D6E"/>
    <w:rsid w:val="00F123B0"/>
    <w:rsid w:val="00F13FCD"/>
    <w:rsid w:val="00F14356"/>
    <w:rsid w:val="00F1452C"/>
    <w:rsid w:val="00F14594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2C5B"/>
    <w:rsid w:val="00F52CCD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4E6B"/>
    <w:rsid w:val="00F65AE9"/>
    <w:rsid w:val="00F673FC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760FB"/>
    <w:rsid w:val="00F76CAF"/>
    <w:rsid w:val="00F8069C"/>
    <w:rsid w:val="00F80F83"/>
    <w:rsid w:val="00F85202"/>
    <w:rsid w:val="00F86484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36C"/>
    <w:rsid w:val="00FB74A6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20F3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C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  <w:style w:type="paragraph" w:styleId="a7">
    <w:name w:val="Balloon Text"/>
    <w:basedOn w:val="a"/>
    <w:link w:val="Char1"/>
    <w:uiPriority w:val="99"/>
    <w:semiHidden/>
    <w:unhideWhenUsed/>
    <w:rsid w:val="001607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075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  <w:style w:type="paragraph" w:styleId="a7">
    <w:name w:val="Balloon Text"/>
    <w:basedOn w:val="a"/>
    <w:link w:val="Char1"/>
    <w:uiPriority w:val="99"/>
    <w:semiHidden/>
    <w:unhideWhenUsed/>
    <w:rsid w:val="001607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075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884E-4432-4901-AB3C-E3028776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5</cp:revision>
  <cp:lastPrinted>2024-04-11T07:18:00Z</cp:lastPrinted>
  <dcterms:created xsi:type="dcterms:W3CDTF">2024-11-23T18:35:00Z</dcterms:created>
  <dcterms:modified xsi:type="dcterms:W3CDTF">2024-11-24T16:03:00Z</dcterms:modified>
</cp:coreProperties>
</file>